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ody>
    <w:p w:rsidR="00000000" w:rsidDel="00000000" w:rsidP="00000000" w:rsidRDefault="00000000" w:rsidRPr="00000000">
      <w:pPr>
        <w:pStyle w:val="Heading1"/>
        <w:contextualSpacing w:val="0"/>
        <w:rPr/>
      </w:pPr>
      <w:bookmarkStart w:colFirst="0" w:colLast="0" w:name="_5ze41943seyw" w:id="0"/>
      <w:bookmarkEnd w:id="0"/>
      <w:r w:rsidDel="00000000" w:rsidR="00000000" w:rsidRPr="00000000">
        <w:rPr>
          <w:rtl w:val="0"/>
        </w:rPr>
        <w:t xml:space="preserve">Time Spent Reflection</w:t>
      </w:r>
    </w:p>
    <w:p w:rsidR="00000000" w:rsidDel="00000000" w:rsidP="00000000" w:rsidRDefault="00000000" w:rsidRPr="00000000">
      <w:pPr>
        <w:contextualSpacing w:val="0"/>
        <w:rPr/>
      </w:pPr>
      <w:r w:rsidDel="00000000" w:rsidR="00000000" w:rsidRPr="00000000">
        <w:rPr>
          <w:rtl w:val="0"/>
        </w:rPr>
      </w:r>
    </w:p>
    <w:tbl>
      <w:tblPr>
        <w:tblStyle w:val="Table1"/>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680"/>
        <w:gridCol w:w="4680"/>
        <w:tblGridChange w:id="0">
          <w:tblGrid>
            <w:gridCol w:w="4680"/>
            <w:gridCol w:w="468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Time spent</w:t>
            </w:r>
          </w:p>
        </w:tc>
      </w:tr>
      <w:tr>
        <w:tc>
          <w:tcPr>
            <w:shd w:fill="auto" w:val="clear"/>
            <w:tcMar>
              <w:top w:w="100.0" w:type="dxa"/>
              <w:left w:w="100.0" w:type="dxa"/>
              <w:bottom w:w="100.0" w:type="dxa"/>
              <w:right w:w="100.0" w:type="dxa"/>
            </w:tcMar>
            <w:vAlign w:val="top"/>
          </w:tcPr>
          <w:p w:rsidR="00000000" w:rsidDel="00000000" w:rsidP="00000000" w:rsidRDefault="00000000" w:rsidRPr="00000000">
            <w:pPr>
              <w:widowControl w:val="0"/>
              <w:spacing w:line="240" w:lineRule="auto"/>
              <w:contextualSpacing w:val="0"/>
              <w:rPr/>
            </w:pPr>
            <w:r w:rsidDel="00000000" w:rsidR="00000000" w:rsidRPr="00000000">
              <w:rPr>
                <w:rtl w:val="0"/>
              </w:rPr>
              <w:t xml:space="preserve">Research</w:t>
            </w:r>
          </w:p>
        </w:tc>
        <w:tc>
          <w:tcPr>
            <w:shd w:fill="auto" w:val="clear"/>
            <w:tcMar>
              <w:top w:w="100.0" w:type="dxa"/>
              <w:left w:w="100.0" w:type="dxa"/>
              <w:bottom w:w="100.0" w:type="dxa"/>
              <w:right w:w="100.0" w:type="dxa"/>
            </w:tcMar>
            <w:vAlign w:val="top"/>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0</w:t>
            </w:r>
          </w:p>
        </w:tc>
      </w:tr>
      <w:tr>
        <w:tc>
          <w:tcPr>
            <w:shd w:fill="auto" w:val="clear"/>
            <w:tcMar>
              <w:top w:w="100.0" w:type="dxa"/>
              <w:left w:w="100.0" w:type="dxa"/>
              <w:bottom w:w="100.0" w:type="dxa"/>
              <w:right w:w="100.0" w:type="dxa"/>
            </w:tcMar>
            <w:vAlign w:val="top"/>
          </w:tcPr>
          <w:p w:rsidR="00000000" w:rsidDel="00000000" w:rsidP="00000000" w:rsidRDefault="00000000" w:rsidRPr="00000000">
            <w:pPr>
              <w:widowControl w:val="0"/>
              <w:spacing w:line="240" w:lineRule="auto"/>
              <w:contextualSpacing w:val="0"/>
              <w:rPr/>
            </w:pPr>
            <w:r w:rsidDel="00000000" w:rsidR="00000000" w:rsidRPr="00000000">
              <w:rPr>
                <w:rtl w:val="0"/>
              </w:rPr>
              <w:t xml:space="preserve">Implementation</w:t>
            </w:r>
          </w:p>
        </w:tc>
        <w:tc>
          <w:tcPr>
            <w:shd w:fill="auto" w:val="clear"/>
            <w:tcMar>
              <w:top w:w="100.0" w:type="dxa"/>
              <w:left w:w="100.0" w:type="dxa"/>
              <w:bottom w:w="100.0" w:type="dxa"/>
              <w:right w:w="100.0" w:type="dxa"/>
            </w:tcMar>
            <w:vAlign w:val="top"/>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7,75</w:t>
            </w:r>
          </w:p>
        </w:tc>
      </w:tr>
      <w:tr>
        <w:tc>
          <w:tcPr>
            <w:shd w:fill="auto" w:val="clear"/>
            <w:tcMar>
              <w:top w:w="100.0" w:type="dxa"/>
              <w:left w:w="100.0" w:type="dxa"/>
              <w:bottom w:w="100.0" w:type="dxa"/>
              <w:right w:w="100.0" w:type="dxa"/>
            </w:tcMar>
            <w:vAlign w:val="top"/>
          </w:tcPr>
          <w:p w:rsidR="00000000" w:rsidDel="00000000" w:rsidP="00000000" w:rsidRDefault="00000000" w:rsidRPr="00000000">
            <w:pPr>
              <w:widowControl w:val="0"/>
              <w:spacing w:line="240" w:lineRule="auto"/>
              <w:contextualSpacing w:val="0"/>
              <w:rPr/>
            </w:pPr>
            <w:r w:rsidDel="00000000" w:rsidR="00000000" w:rsidRPr="00000000">
              <w:rPr>
                <w:rtl w:val="0"/>
              </w:rPr>
              <w:t xml:space="preserve">Other</w:t>
            </w:r>
          </w:p>
        </w:tc>
        <w:tc>
          <w:tcPr>
            <w:shd w:fill="auto" w:val="clear"/>
            <w:tcMar>
              <w:top w:w="100.0" w:type="dxa"/>
              <w:left w:w="100.0" w:type="dxa"/>
              <w:bottom w:w="100.0" w:type="dxa"/>
              <w:right w:w="100.0" w:type="dxa"/>
            </w:tcMar>
            <w:vAlign w:val="top"/>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0</w:t>
            </w:r>
          </w:p>
        </w:tc>
      </w:tr>
    </w:tbl>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This extension took some more time than on average.</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pStyle w:val="Heading1"/>
        <w:contextualSpacing w:val="0"/>
        <w:rPr/>
      </w:pPr>
      <w:bookmarkStart w:colFirst="0" w:colLast="0" w:name="_i0pu5ny4hf2h" w:id="1"/>
      <w:bookmarkEnd w:id="1"/>
      <w:r w:rsidDel="00000000" w:rsidR="00000000" w:rsidRPr="00000000">
        <w:rPr>
          <w:rtl w:val="0"/>
        </w:rPr>
        <w:t xml:space="preserve">Code Reflection</w:t>
      </w:r>
    </w:p>
    <w:p w:rsidR="00000000" w:rsidDel="00000000" w:rsidP="00000000" w:rsidRDefault="00000000" w:rsidRPr="00000000">
      <w:pPr>
        <w:contextualSpacing w:val="0"/>
        <w:rPr/>
      </w:pPr>
      <w:r w:rsidDel="00000000" w:rsidR="00000000" w:rsidRPr="00000000">
        <w:rPr>
          <w:rtl w:val="0"/>
        </w:rPr>
        <w:t xml:space="preserve">I could have reused my previous written code if I had understood the extension in fully and did not follow my own idea of a credit card. In my view a credit card is fundamentally different than a card of an account. That is why I choose to built the credit card as a different card. I was also not sure that the requirements of blocking and unblocking the card also applied to the credit card. If I knew it would, I would and could add the credit card in a different way to the system that would reuse most of the existing system. On the other hand, if something changes in the way the credit card works, it won’t affect the normal cards. The parts that required to be executed timely (i.e. the costs of the credit cards) could be easily added to the system. </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The credit card extension is added as a addon to the system, that uses some functionality already present. It was possible to integrate the functionality better into the system, which meant this extension would have taken less time and less (almost) duplicate code. </w:t>
      </w:r>
    </w:p>
    <w:sectPr>
      <w:pgSz w:h="15840" w:w="12240"/>
      <w:pgMar w:bottom="1440" w:top="1440" w:left="1440" w:right="1440" w:head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Arial" w:cs="Arial" w:eastAsia="Arial" w:hAnsi="Arial"/>
        <w:b w:val="0"/>
        <w:i w:val="0"/>
        <w:smallCaps w:val="0"/>
        <w:strike w:val="0"/>
        <w:color w:val="000000"/>
        <w:sz w:val="22"/>
        <w:szCs w:val="22"/>
        <w:u w:val="none"/>
        <w:shd w:fill="auto" w:val="clear"/>
        <w:vertAlign w:val="baseline"/>
        <w:lang w:val="en"/>
      </w:rPr>
    </w:rPrDefault>
    <w:pPrDefault>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s>
</file>